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44" w:rsidRDefault="00DE6944" w:rsidP="00D62AEE">
      <w:pPr>
        <w:jc w:val="both"/>
        <w:rPr>
          <w:b/>
          <w:bCs/>
        </w:rPr>
      </w:pPr>
      <w:r>
        <w:rPr>
          <w:b/>
          <w:bCs/>
        </w:rPr>
        <w:t>Kooperatyzm jako czynnik formowania się etosu inteligencji w Polsce</w:t>
      </w:r>
    </w:p>
    <w:p w:rsidR="00DE6944" w:rsidRPr="0019613C" w:rsidRDefault="00DE6944" w:rsidP="00D62AEE">
      <w:pPr>
        <w:jc w:val="both"/>
      </w:pPr>
    </w:p>
    <w:p w:rsidR="00DE6944" w:rsidRPr="0019613C" w:rsidRDefault="00DE6944" w:rsidP="004B267A">
      <w:pPr>
        <w:jc w:val="both"/>
        <w:rPr>
          <w:b/>
          <w:bCs/>
        </w:rPr>
      </w:pPr>
      <w:r>
        <w:rPr>
          <w:b/>
          <w:bCs/>
        </w:rPr>
        <w:t>Warszawa, 12 marca 2015, 16:40, ul. Nowy Świat 67, sala nr 1 im. Adama Podgóreckiego</w:t>
      </w:r>
      <w:bookmarkStart w:id="0" w:name="_GoBack"/>
      <w:bookmarkEnd w:id="0"/>
    </w:p>
    <w:p w:rsidR="00DE6944" w:rsidRPr="00FA04B0" w:rsidRDefault="00DE6944" w:rsidP="004B267A">
      <w:pPr>
        <w:spacing w:after="0"/>
        <w:jc w:val="both"/>
      </w:pPr>
      <w:r w:rsidRPr="0034086A">
        <w:t xml:space="preserve">Wydaje się, że w ramach historii ruchów wolnościowych w Polsce, kooperatyzm ma miejsce szczególne: stanowi podskórną metaideę znamionującą pokolenie „kulturalinków” (czy społeczników) – społecznie zaangażowanych inteligentów, którzy pracę naukową, artystyczną czy literacką łączyli z pracą „socjalną” i polityczną, zaangażowaniem w działalność </w:t>
      </w:r>
      <w:r>
        <w:t>spółdzielczą, rewolucyjną, edukacyjną itd. d</w:t>
      </w:r>
      <w:r w:rsidRPr="0034086A">
        <w:t>ając początek swoistemu „etosowi lewicy”, który kształtował postawy późniejsze, nie tylko polityczne, ale także naukowe – determinując np. humanistyczne i społeczne zorientowanie powojennej inteligencji warszawskiej. Czy dziś możemy widzieć tę ideę jako żywotny element dziedzictwa kulturalnego Polski, a jeśli tak, to jakie postawy może dziś ono traktować?</w:t>
      </w:r>
      <w:r>
        <w:t xml:space="preserve"> W ramach tego spotkania poszukiwać będziemy również odpowiedzi na to jak wyglądała budowa tożsamości kooperatyw w historii i czy będziemy mogli wykazać pewne analogie do czasów współczesnych.</w:t>
      </w:r>
    </w:p>
    <w:p w:rsidR="00DE6944" w:rsidRDefault="00DE6944" w:rsidP="004B267A">
      <w:pPr>
        <w:ind w:firstLine="360"/>
        <w:jc w:val="both"/>
      </w:pPr>
    </w:p>
    <w:p w:rsidR="00DE6944" w:rsidRPr="004B267A" w:rsidRDefault="00DE6944" w:rsidP="004B267A">
      <w:pPr>
        <w:ind w:firstLine="360"/>
        <w:jc w:val="both"/>
        <w:rPr>
          <w:b/>
          <w:bCs/>
        </w:rPr>
      </w:pPr>
      <w:r w:rsidRPr="004B267A">
        <w:rPr>
          <w:b/>
          <w:bCs/>
        </w:rPr>
        <w:t>Kolejność referatów</w:t>
      </w:r>
      <w:r>
        <w:rPr>
          <w:b/>
          <w:bCs/>
        </w:rPr>
        <w:t>:</w:t>
      </w:r>
    </w:p>
    <w:tbl>
      <w:tblPr>
        <w:tblW w:w="0" w:type="auto"/>
        <w:tblInd w:w="-106" w:type="dxa"/>
        <w:tblBorders>
          <w:top w:val="single" w:sz="8" w:space="0" w:color="94C600"/>
          <w:left w:val="single" w:sz="8" w:space="0" w:color="94C600"/>
          <w:bottom w:val="single" w:sz="8" w:space="0" w:color="94C600"/>
          <w:right w:val="single" w:sz="8" w:space="0" w:color="94C600"/>
        </w:tblBorders>
        <w:tblLook w:val="00A0"/>
      </w:tblPr>
      <w:tblGrid>
        <w:gridCol w:w="8646"/>
      </w:tblGrid>
      <w:tr w:rsidR="00DE6944" w:rsidRPr="003F7B9D">
        <w:tc>
          <w:tcPr>
            <w:tcW w:w="8646" w:type="dxa"/>
            <w:tcBorders>
              <w:top w:val="single" w:sz="8" w:space="0" w:color="94C600"/>
            </w:tcBorders>
            <w:shd w:val="clear" w:color="auto" w:fill="94C600"/>
            <w:vAlign w:val="center"/>
          </w:tcPr>
          <w:p w:rsidR="00DE6944" w:rsidRPr="003F7B9D" w:rsidRDefault="00DE6944" w:rsidP="004B267A">
            <w:pPr>
              <w:jc w:val="center"/>
              <w:rPr>
                <w:b/>
                <w:bCs/>
                <w:color w:val="FFFFFF"/>
              </w:rPr>
            </w:pPr>
            <w:r w:rsidRPr="003F7B9D">
              <w:rPr>
                <w:b/>
                <w:bCs/>
                <w:color w:val="FFFFFF"/>
              </w:rPr>
              <w:t>Tematyka</w:t>
            </w:r>
          </w:p>
        </w:tc>
      </w:tr>
      <w:tr w:rsidR="00DE6944" w:rsidRPr="003F7B9D">
        <w:trPr>
          <w:trHeight w:val="168"/>
        </w:trPr>
        <w:tc>
          <w:tcPr>
            <w:tcW w:w="8646" w:type="dxa"/>
            <w:tcBorders>
              <w:top w:val="single" w:sz="8" w:space="0" w:color="94C600"/>
              <w:bottom w:val="single" w:sz="8" w:space="0" w:color="94C600"/>
            </w:tcBorders>
            <w:vAlign w:val="center"/>
          </w:tcPr>
          <w:p w:rsidR="00DE6944" w:rsidRPr="00620EE1" w:rsidRDefault="00DE6944" w:rsidP="004B267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prof. Andrzej Mencwel (Instytut Kultury Polskiej UW), </w:t>
            </w:r>
            <w:r w:rsidRPr="004F75C9">
              <w:rPr>
                <w:i/>
                <w:iCs/>
              </w:rPr>
              <w:t>Narodziny „etosu kulturników” i postawy inteligenta zaangażowanego w polskiej tradycji politycznej. Specyfika związków pomiędzy kooperatyzmem a inteligencją w polskim kontekści</w:t>
            </w:r>
            <w:r>
              <w:rPr>
                <w:i/>
                <w:iCs/>
              </w:rPr>
              <w:t>e</w:t>
            </w:r>
          </w:p>
        </w:tc>
      </w:tr>
      <w:tr w:rsidR="00DE6944" w:rsidRPr="003F7B9D">
        <w:trPr>
          <w:trHeight w:val="166"/>
        </w:trPr>
        <w:tc>
          <w:tcPr>
            <w:tcW w:w="8646" w:type="dxa"/>
            <w:tcBorders>
              <w:top w:val="single" w:sz="8" w:space="0" w:color="94C600"/>
              <w:bottom w:val="single" w:sz="8" w:space="0" w:color="94C600"/>
            </w:tcBorders>
            <w:vAlign w:val="center"/>
          </w:tcPr>
          <w:p w:rsidR="00DE6944" w:rsidRPr="00620EE1" w:rsidRDefault="00DE6944" w:rsidP="004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prof. Zofia Chyra-Rolicz (Instytut Nauk Społecznych i Bezpieczeństwa Uniwersytetu Przyrodniczo-Humanistycznego w Siedlcach), </w:t>
            </w:r>
            <w:r w:rsidRPr="00620EE1">
              <w:rPr>
                <w:i/>
                <w:iCs/>
              </w:rPr>
              <w:t>Jak kobie</w:t>
            </w:r>
            <w:r>
              <w:rPr>
                <w:i/>
                <w:iCs/>
              </w:rPr>
              <w:t>ty kształtowały spółdzielczość (entuzjastki</w:t>
            </w:r>
            <w:r w:rsidRPr="00620EE1">
              <w:rPr>
                <w:i/>
                <w:iCs/>
              </w:rPr>
              <w:t xml:space="preserve"> idei i praktyczne działaczki </w:t>
            </w:r>
            <w:r>
              <w:rPr>
                <w:i/>
                <w:iCs/>
              </w:rPr>
              <w:t>–</w:t>
            </w:r>
            <w:r w:rsidRPr="00620EE1">
              <w:rPr>
                <w:i/>
                <w:iCs/>
              </w:rPr>
              <w:t xml:space="preserve"> Galicja, Królestwo, II RP</w:t>
            </w:r>
            <w:r>
              <w:rPr>
                <w:i/>
                <w:iCs/>
              </w:rPr>
              <w:t>)</w:t>
            </w:r>
          </w:p>
        </w:tc>
      </w:tr>
      <w:tr w:rsidR="00DE6944" w:rsidRPr="003F7B9D">
        <w:tc>
          <w:tcPr>
            <w:tcW w:w="8646" w:type="dxa"/>
            <w:tcBorders>
              <w:top w:val="single" w:sz="8" w:space="0" w:color="94C600"/>
            </w:tcBorders>
            <w:vAlign w:val="center"/>
          </w:tcPr>
          <w:p w:rsidR="00DE6944" w:rsidRPr="00620EE1" w:rsidRDefault="00DE6944" w:rsidP="004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</w:rPr>
            </w:pPr>
            <w:r w:rsidRPr="00292339">
              <w:rPr>
                <w:b/>
                <w:bCs/>
              </w:rPr>
              <w:t>dr Adam B. Duszyk (</w:t>
            </w:r>
            <w:r>
              <w:rPr>
                <w:b/>
                <w:bCs/>
              </w:rPr>
              <w:t>Radomskie Towarzystwo Naukowe</w:t>
            </w:r>
            <w:r w:rsidRPr="00292339">
              <w:rPr>
                <w:b/>
                <w:bCs/>
              </w:rPr>
              <w:t xml:space="preserve">), </w:t>
            </w:r>
            <w:r w:rsidRPr="005906A7">
              <w:rPr>
                <w:i/>
                <w:iCs/>
              </w:rPr>
              <w:t>Studium osobowości polskiego inteligenta, ukształtowanego przez cztery epoki, na przykładzie życia i twórczości nestora kooperacji pracy Jana Wolskiego</w:t>
            </w:r>
          </w:p>
        </w:tc>
      </w:tr>
      <w:tr w:rsidR="00DE6944" w:rsidRPr="003F7B9D">
        <w:trPr>
          <w:trHeight w:val="270"/>
        </w:trPr>
        <w:tc>
          <w:tcPr>
            <w:tcW w:w="8646" w:type="dxa"/>
            <w:tcBorders>
              <w:top w:val="single" w:sz="8" w:space="0" w:color="94C600"/>
              <w:bottom w:val="single" w:sz="8" w:space="0" w:color="94C600"/>
            </w:tcBorders>
            <w:vAlign w:val="center"/>
          </w:tcPr>
          <w:p w:rsidR="00DE6944" w:rsidRPr="003F7B9D" w:rsidRDefault="00DE6944" w:rsidP="004B26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Piotr Kowzan (Instytut Pedagogiki</w:t>
            </w:r>
            <w:r w:rsidRPr="00BE2A62">
              <w:rPr>
                <w:b/>
                <w:bCs/>
              </w:rPr>
              <w:t xml:space="preserve"> UG)</w:t>
            </w:r>
            <w:r>
              <w:rPr>
                <w:i/>
                <w:iCs/>
              </w:rPr>
              <w:t xml:space="preserve">, </w:t>
            </w:r>
            <w:r w:rsidRPr="00BE2A62">
              <w:rPr>
                <w:i/>
                <w:iCs/>
              </w:rPr>
              <w:t>Kooperacja, koordynacja i kolaboracja – o trudnych relacjachmiędzyludzkich w ruchach społecznych wokół edukacji</w:t>
            </w:r>
          </w:p>
        </w:tc>
      </w:tr>
      <w:tr w:rsidR="00DE6944" w:rsidRPr="003F7B9D">
        <w:trPr>
          <w:trHeight w:val="671"/>
        </w:trPr>
        <w:tc>
          <w:tcPr>
            <w:tcW w:w="8646" w:type="dxa"/>
            <w:tcBorders>
              <w:top w:val="single" w:sz="8" w:space="0" w:color="94C600"/>
              <w:bottom w:val="single" w:sz="6" w:space="0" w:color="94C600"/>
            </w:tcBorders>
            <w:vAlign w:val="center"/>
          </w:tcPr>
          <w:p w:rsidR="00DE6944" w:rsidRPr="00620EE1" w:rsidRDefault="00DE6944" w:rsidP="004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dr Krystian Szadkowski („Praktyka teoretyczna”, Instytut Filozofii UAM), </w:t>
            </w:r>
            <w:r w:rsidRPr="00343223">
              <w:rPr>
                <w:i/>
                <w:iCs/>
              </w:rPr>
              <w:t>Uniwersytet kooperatywny, uniwersytetautonomiczny, uniwersytet jako instytu</w:t>
            </w:r>
            <w:r>
              <w:rPr>
                <w:i/>
                <w:iCs/>
              </w:rPr>
              <w:t>cja dobra wspólnego. Potencjał i</w:t>
            </w:r>
            <w:r w:rsidRPr="00343223">
              <w:rPr>
                <w:i/>
                <w:iCs/>
              </w:rPr>
              <w:t xml:space="preserve"> ograniczenia wspólnotowych projektów w sektorze szkolnictwa wyższego</w:t>
            </w:r>
          </w:p>
        </w:tc>
      </w:tr>
      <w:tr w:rsidR="00DE6944" w:rsidRPr="003F7B9D">
        <w:trPr>
          <w:trHeight w:val="670"/>
        </w:trPr>
        <w:tc>
          <w:tcPr>
            <w:tcW w:w="8646" w:type="dxa"/>
            <w:tcBorders>
              <w:top w:val="single" w:sz="6" w:space="0" w:color="94C600"/>
              <w:bottom w:val="single" w:sz="8" w:space="0" w:color="94C600"/>
            </w:tcBorders>
            <w:vAlign w:val="center"/>
          </w:tcPr>
          <w:p w:rsidR="00DE6944" w:rsidRPr="00343223" w:rsidRDefault="00DE6944" w:rsidP="004B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1A1A1A"/>
                <w:sz w:val="26"/>
                <w:szCs w:val="26"/>
                <w:lang w:val="en-US" w:eastAsia="pl-PL"/>
              </w:rPr>
            </w:pPr>
            <w:r>
              <w:rPr>
                <w:b/>
                <w:bCs/>
              </w:rPr>
              <w:t xml:space="preserve">Adam Puchejda (Instytut Stosowanych Nauk Społecznych UW), </w:t>
            </w:r>
            <w:r w:rsidRPr="005C622F">
              <w:rPr>
                <w:i/>
                <w:iCs/>
              </w:rPr>
              <w:t>Czy każdy społecznik to kooperatysta? Krótka genealogia idei społecznikostwa i jej polityczne konsekwencje dla obywatelskiego zaangażowania w Polsce</w:t>
            </w:r>
          </w:p>
        </w:tc>
      </w:tr>
    </w:tbl>
    <w:p w:rsidR="00DE6944" w:rsidRDefault="00DE6944" w:rsidP="004B267A">
      <w:pPr>
        <w:jc w:val="both"/>
      </w:pPr>
    </w:p>
    <w:p w:rsidR="00DE6944" w:rsidRPr="004B267A" w:rsidRDefault="00DE6944" w:rsidP="004B267A">
      <w:pPr>
        <w:jc w:val="both"/>
        <w:rPr>
          <w:b/>
          <w:bCs/>
        </w:rPr>
      </w:pPr>
      <w:r w:rsidRPr="004B267A">
        <w:rPr>
          <w:b/>
          <w:bCs/>
        </w:rPr>
        <w:t>P</w:t>
      </w:r>
      <w:r>
        <w:rPr>
          <w:b/>
          <w:bCs/>
        </w:rPr>
        <w:t>rogram</w:t>
      </w:r>
      <w:r w:rsidRPr="004B267A">
        <w:rPr>
          <w:b/>
          <w:bCs/>
        </w:rPr>
        <w:t xml:space="preserve"> sympozjum:</w:t>
      </w:r>
    </w:p>
    <w:p w:rsidR="00DE6944" w:rsidRDefault="00DE6944" w:rsidP="004B267A">
      <w:pPr>
        <w:numPr>
          <w:ilvl w:val="0"/>
          <w:numId w:val="2"/>
        </w:numPr>
        <w:ind w:left="0"/>
        <w:jc w:val="both"/>
      </w:pPr>
      <w:r>
        <w:t>16:40-17:40 – blok 1: etos inteligencji zaangażowanej a historia idei kooperatyzmu</w:t>
      </w:r>
    </w:p>
    <w:p w:rsidR="00DE6944" w:rsidRDefault="00DE6944" w:rsidP="004B267A">
      <w:pPr>
        <w:numPr>
          <w:ilvl w:val="0"/>
          <w:numId w:val="2"/>
        </w:numPr>
        <w:ind w:left="0"/>
        <w:jc w:val="both"/>
      </w:pPr>
      <w:r>
        <w:t>17:40-18:10 – dyskusja</w:t>
      </w:r>
    </w:p>
    <w:p w:rsidR="00DE6944" w:rsidRDefault="00DE6944" w:rsidP="004B267A">
      <w:pPr>
        <w:numPr>
          <w:ilvl w:val="0"/>
          <w:numId w:val="2"/>
        </w:numPr>
        <w:ind w:left="0"/>
        <w:jc w:val="both"/>
      </w:pPr>
      <w:r>
        <w:t>18:10-18:30 – przerwa</w:t>
      </w:r>
    </w:p>
    <w:p w:rsidR="00DE6944" w:rsidRDefault="00DE6944" w:rsidP="004B267A">
      <w:pPr>
        <w:numPr>
          <w:ilvl w:val="0"/>
          <w:numId w:val="2"/>
        </w:numPr>
        <w:ind w:left="0"/>
        <w:jc w:val="both"/>
      </w:pPr>
      <w:r>
        <w:t>18:30-19:30 – blok 2: współczesne kooperatywne formy edukacji i zaangażowania politycznego</w:t>
      </w:r>
    </w:p>
    <w:p w:rsidR="00DE6944" w:rsidRDefault="00DE6944" w:rsidP="004B267A">
      <w:pPr>
        <w:numPr>
          <w:ilvl w:val="0"/>
          <w:numId w:val="2"/>
        </w:numPr>
        <w:ind w:left="0"/>
        <w:jc w:val="both"/>
      </w:pPr>
      <w:r>
        <w:t>19:30-20:00 - dyskusja</w:t>
      </w:r>
    </w:p>
    <w:p w:rsidR="00DE6944" w:rsidRDefault="00DE6944" w:rsidP="004B267A"/>
    <w:sectPr w:rsidR="00DE6944" w:rsidSect="00DF40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CB"/>
    <w:multiLevelType w:val="hybridMultilevel"/>
    <w:tmpl w:val="8DC8C854"/>
    <w:lvl w:ilvl="0" w:tplc="E24883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58C2"/>
    <w:multiLevelType w:val="hybridMultilevel"/>
    <w:tmpl w:val="A042983A"/>
    <w:lvl w:ilvl="0" w:tplc="6FEE615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AEE"/>
    <w:rsid w:val="000C6125"/>
    <w:rsid w:val="0019613C"/>
    <w:rsid w:val="002450B9"/>
    <w:rsid w:val="00292339"/>
    <w:rsid w:val="0034086A"/>
    <w:rsid w:val="00343223"/>
    <w:rsid w:val="00375959"/>
    <w:rsid w:val="003F7B9D"/>
    <w:rsid w:val="004B267A"/>
    <w:rsid w:val="004F75C9"/>
    <w:rsid w:val="005906A7"/>
    <w:rsid w:val="005C622F"/>
    <w:rsid w:val="00620EE1"/>
    <w:rsid w:val="00BE2A62"/>
    <w:rsid w:val="00C535C0"/>
    <w:rsid w:val="00D62AEE"/>
    <w:rsid w:val="00DE6944"/>
    <w:rsid w:val="00DF40AE"/>
    <w:rsid w:val="00FA04B0"/>
    <w:rsid w:val="00FF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EE"/>
    <w:pPr>
      <w:spacing w:after="200" w:line="276" w:lineRule="auto"/>
    </w:pPr>
    <w:rPr>
      <w:rFonts w:cs="Cambr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381</Words>
  <Characters>2291</Characters>
  <Application>Microsoft Office Outlook</Application>
  <DocSecurity>0</DocSecurity>
  <Lines>0</Lines>
  <Paragraphs>0</Paragraphs>
  <ScaleCrop>false</ScaleCrop>
  <Company>UW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Kooperatyzm jako czynnik formowania się etosu inteligencji w Polsce</dc:title>
  <dc:subject/>
  <dc:creator>Bartłomiej Błesznowski</dc:creator>
  <cp:keywords/>
  <dc:description/>
  <cp:lastModifiedBy>AM</cp:lastModifiedBy>
  <cp:revision>2</cp:revision>
  <dcterms:created xsi:type="dcterms:W3CDTF">2015-03-02T06:46:00Z</dcterms:created>
  <dcterms:modified xsi:type="dcterms:W3CDTF">2015-03-02T06:46:00Z</dcterms:modified>
</cp:coreProperties>
</file>